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exact" w:before="41"/>
        <w:ind w:left="39" w:right="12" w:firstLine="0"/>
        <w:jc w:val="center"/>
        <w:rPr>
          <w:sz w:val="21"/>
        </w:rPr>
      </w:pPr>
      <w:r>
        <w:rPr>
          <w:sz w:val="21"/>
        </w:rPr>
        <w:t>Employment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Opportunity:</w:t>
      </w:r>
    </w:p>
    <w:p>
      <w:pPr>
        <w:pStyle w:val="Title"/>
      </w:pPr>
      <w:bookmarkStart w:name="Legislative Attorney" w:id="1"/>
      <w:bookmarkEnd w:id="1"/>
      <w:r>
        <w:rPr>
          <w:b w:val="0"/>
        </w:rPr>
      </w:r>
      <w:r>
        <w:rPr/>
        <w:t>Legislative</w:t>
      </w:r>
      <w:r>
        <w:rPr>
          <w:spacing w:val="-18"/>
        </w:rPr>
        <w:t> </w:t>
      </w:r>
      <w:r>
        <w:rPr>
          <w:spacing w:val="-2"/>
        </w:rPr>
        <w:t>Attorney</w:t>
      </w:r>
    </w:p>
    <w:p>
      <w:pPr>
        <w:pStyle w:val="BodyText"/>
        <w:ind w:left="27" w:right="27"/>
        <w:jc w:val="center"/>
      </w:pPr>
      <w:r>
        <w:rPr/>
        <w:t>South</w:t>
      </w:r>
      <w:r>
        <w:rPr>
          <w:spacing w:val="-9"/>
        </w:rPr>
        <w:t> </w:t>
      </w:r>
      <w:r>
        <w:rPr/>
        <w:t>Dakota</w:t>
      </w:r>
      <w:r>
        <w:rPr>
          <w:spacing w:val="-8"/>
        </w:rPr>
        <w:t> </w:t>
      </w:r>
      <w:r>
        <w:rPr/>
        <w:t>Legislative</w:t>
      </w:r>
      <w:r>
        <w:rPr>
          <w:spacing w:val="-7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Council—Pierre,</w:t>
      </w:r>
      <w:r>
        <w:rPr>
          <w:spacing w:val="-5"/>
        </w:rPr>
        <w:t> </w:t>
      </w:r>
      <w:r>
        <w:rPr/>
        <w:t>South</w:t>
      </w:r>
      <w:r>
        <w:rPr>
          <w:spacing w:val="-6"/>
        </w:rPr>
        <w:t> </w:t>
      </w:r>
      <w:r>
        <w:rPr>
          <w:spacing w:val="-2"/>
        </w:rPr>
        <w:t>Dakota</w:t>
      </w:r>
    </w:p>
    <w:p>
      <w:pPr>
        <w:pStyle w:val="BodyText"/>
        <w:spacing w:before="140"/>
        <w:ind w:left="134" w:right="116" w:hanging="15"/>
        <w:jc w:val="both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full-time,</w:t>
      </w:r>
      <w:r>
        <w:rPr>
          <w:spacing w:val="-6"/>
        </w:rPr>
        <w:t> </w:t>
      </w:r>
      <w:r>
        <w:rPr/>
        <w:t>40</w:t>
      </w:r>
      <w:r>
        <w:rPr>
          <w:spacing w:val="-5"/>
        </w:rPr>
        <w:t> </w:t>
      </w:r>
      <w:r>
        <w:rPr/>
        <w:t>hours</w:t>
      </w:r>
      <w:r>
        <w:rPr>
          <w:spacing w:val="-6"/>
        </w:rPr>
        <w:t> </w:t>
      </w:r>
      <w:r>
        <w:rPr/>
        <w:t>weekly</w:t>
      </w:r>
      <w:r>
        <w:rPr>
          <w:spacing w:val="-2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Legislative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Council.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Legislative Research Council, please visit the </w:t>
      </w:r>
      <w:hyperlink r:id="rId6">
        <w:r>
          <w:rPr>
            <w:color w:val="0562C1"/>
            <w:u w:val="single" w:color="0562C1"/>
          </w:rPr>
          <w:t>LRC website</w:t>
        </w:r>
      </w:hyperlink>
      <w:r>
        <w:rPr>
          <w:u w:val="none"/>
        </w:rPr>
        <w:t>.</w:t>
      </w:r>
    </w:p>
    <w:p>
      <w:pPr>
        <w:pStyle w:val="BodyText"/>
        <w:spacing w:before="120"/>
        <w:ind w:left="134" w:right="113" w:hanging="15"/>
        <w:jc w:val="both"/>
      </w:pPr>
      <w:r>
        <w:rPr/>
        <w:t>The Legislative Research Council, the nonpartisan drafting, research, and support office for the South Dakota State Legislature,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permanent,</w:t>
      </w:r>
      <w:r>
        <w:rPr>
          <w:spacing w:val="-3"/>
        </w:rPr>
        <w:t> </w:t>
      </w:r>
      <w:r>
        <w:rPr/>
        <w:t>full-time </w:t>
      </w:r>
      <w:r>
        <w:rPr>
          <w:b/>
        </w:rPr>
        <w:t>Legislative</w:t>
      </w:r>
      <w:r>
        <w:rPr>
          <w:b/>
          <w:spacing w:val="-2"/>
        </w:rPr>
        <w:t> </w:t>
      </w:r>
      <w:r>
        <w:rPr>
          <w:b/>
        </w:rPr>
        <w:t>Attorney</w:t>
      </w:r>
      <w:r>
        <w:rPr/>
        <w:t>.</w:t>
      </w:r>
      <w:r>
        <w:rPr>
          <w:spacing w:val="40"/>
        </w:rPr>
        <w:t> </w:t>
      </w:r>
      <w:r>
        <w:rPr/>
        <w:t>An</w:t>
      </w:r>
      <w:r>
        <w:rPr>
          <w:spacing w:val="-2"/>
        </w:rPr>
        <w:t> </w:t>
      </w:r>
      <w:r>
        <w:rPr/>
        <w:t>applicant must have an</w:t>
      </w:r>
      <w:r>
        <w:rPr>
          <w:spacing w:val="-2"/>
        </w:rPr>
        <w:t> </w:t>
      </w:r>
      <w:r>
        <w:rPr/>
        <w:t>interest in the legislative process and be results oriented, honest, discrete, trustworthy, and articulate.</w:t>
      </w:r>
    </w:p>
    <w:p>
      <w:pPr>
        <w:pStyle w:val="BodyText"/>
        <w:spacing w:before="121"/>
        <w:ind w:left="133" w:right="116" w:hanging="15"/>
        <w:jc w:val="both"/>
      </w:pPr>
      <w:r>
        <w:rPr/>
        <w:t>A remote work</w:t>
      </w:r>
      <w:r>
        <w:rPr>
          <w:spacing w:val="-1"/>
        </w:rPr>
        <w:t> </w:t>
      </w:r>
      <w:r>
        <w:rPr/>
        <w:t>option may be considered for the position. However, a full-time</w:t>
      </w:r>
      <w:r>
        <w:rPr>
          <w:spacing w:val="-1"/>
        </w:rPr>
        <w:t> </w:t>
      </w:r>
      <w:r>
        <w:rPr/>
        <w:t>presence in Pierre is required during the legislative session and periodically throughout the interim.</w:t>
      </w:r>
    </w:p>
    <w:p>
      <w:pPr>
        <w:pStyle w:val="BodyText"/>
        <w:spacing w:before="120"/>
        <w:ind w:left="133" w:right="118" w:hanging="15"/>
        <w:jc w:val="both"/>
      </w:pPr>
      <w:r>
        <w:rPr>
          <w:b/>
        </w:rPr>
        <w:t>Duties and Responsibilities: </w:t>
      </w:r>
      <w:r>
        <w:rPr/>
        <w:t>A Legislative Attorney will assist legislators by providing accurate, objective, and relevant research information, informed by a professional understanding of the law.</w:t>
      </w:r>
      <w:r>
        <w:rPr>
          <w:spacing w:val="40"/>
        </w:rPr>
        <w:t> </w:t>
      </w:r>
      <w:r>
        <w:rPr/>
        <w:t>The significant duties include the following: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99" w:after="0"/>
        <w:ind w:left="808" w:right="0" w:hanging="358"/>
        <w:jc w:val="left"/>
        <w:rPr>
          <w:sz w:val="22"/>
        </w:rPr>
      </w:pPr>
      <w:r>
        <w:rPr>
          <w:sz w:val="22"/>
        </w:rPr>
        <w:t>Draft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edit</w:t>
      </w:r>
      <w:r>
        <w:rPr>
          <w:spacing w:val="-4"/>
          <w:sz w:val="22"/>
        </w:rPr>
        <w:t> </w:t>
      </w:r>
      <w:r>
        <w:rPr>
          <w:sz w:val="22"/>
        </w:rPr>
        <w:t>bills,</w:t>
      </w:r>
      <w:r>
        <w:rPr>
          <w:spacing w:val="-5"/>
          <w:sz w:val="22"/>
        </w:rPr>
        <w:t> </w:t>
      </w:r>
      <w:r>
        <w:rPr>
          <w:sz w:val="22"/>
        </w:rPr>
        <w:t>resolutions,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amendments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implement</w:t>
      </w:r>
      <w:r>
        <w:rPr>
          <w:spacing w:val="-6"/>
          <w:sz w:val="22"/>
        </w:rPr>
        <w:t> </w:t>
      </w:r>
      <w:r>
        <w:rPr>
          <w:sz w:val="22"/>
        </w:rPr>
        <w:t>legislators’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ideas;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10" w:val="left" w:leader="none"/>
        </w:tabs>
        <w:spacing w:line="252" w:lineRule="auto" w:before="17" w:after="0"/>
        <w:ind w:left="810" w:right="118" w:hanging="360"/>
        <w:jc w:val="left"/>
        <w:rPr>
          <w:sz w:val="22"/>
        </w:rPr>
      </w:pPr>
      <w:r>
        <w:rPr>
          <w:sz w:val="22"/>
        </w:rPr>
        <w:t>Conduct general and legal research for legislative committees and individual legislators and present alternative solutions for their consideration;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5" w:after="0"/>
        <w:ind w:left="808" w:right="0" w:hanging="358"/>
        <w:jc w:val="left"/>
        <w:rPr>
          <w:sz w:val="22"/>
        </w:rPr>
      </w:pPr>
      <w:r>
        <w:rPr>
          <w:sz w:val="22"/>
        </w:rPr>
        <w:t>Confer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advise</w:t>
      </w:r>
      <w:r>
        <w:rPr>
          <w:spacing w:val="-3"/>
          <w:sz w:val="22"/>
        </w:rPr>
        <w:t> </w:t>
      </w:r>
      <w:r>
        <w:rPr>
          <w:sz w:val="22"/>
        </w:rPr>
        <w:t>legislators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legislative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questions;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10" w:val="left" w:leader="none"/>
        </w:tabs>
        <w:spacing w:line="254" w:lineRule="auto" w:before="17" w:after="0"/>
        <w:ind w:left="810" w:right="119" w:hanging="360"/>
        <w:jc w:val="left"/>
        <w:rPr>
          <w:sz w:val="22"/>
        </w:rPr>
      </w:pPr>
      <w:r>
        <w:rPr>
          <w:sz w:val="22"/>
        </w:rPr>
        <w:t>Staff</w:t>
      </w:r>
      <w:r>
        <w:rPr>
          <w:spacing w:val="31"/>
          <w:sz w:val="22"/>
        </w:rPr>
        <w:t> </w:t>
      </w:r>
      <w:r>
        <w:rPr>
          <w:sz w:val="22"/>
        </w:rPr>
        <w:t>legislative</w:t>
      </w:r>
      <w:r>
        <w:rPr>
          <w:spacing w:val="31"/>
          <w:sz w:val="22"/>
        </w:rPr>
        <w:t> </w:t>
      </w:r>
      <w:r>
        <w:rPr>
          <w:sz w:val="22"/>
        </w:rPr>
        <w:t>standing</w:t>
      </w:r>
      <w:r>
        <w:rPr>
          <w:spacing w:val="30"/>
          <w:sz w:val="22"/>
        </w:rPr>
        <w:t> </w:t>
      </w:r>
      <w:r>
        <w:rPr>
          <w:sz w:val="22"/>
        </w:rPr>
        <w:t>committees</w:t>
      </w:r>
      <w:r>
        <w:rPr>
          <w:spacing w:val="31"/>
          <w:sz w:val="22"/>
        </w:rPr>
        <w:t> </w:t>
      </w:r>
      <w:r>
        <w:rPr>
          <w:sz w:val="22"/>
        </w:rPr>
        <w:t>during</w:t>
      </w:r>
      <w:r>
        <w:rPr>
          <w:spacing w:val="30"/>
          <w:sz w:val="22"/>
        </w:rPr>
        <w:t> </w:t>
      </w:r>
      <w:r>
        <w:rPr>
          <w:sz w:val="22"/>
        </w:rPr>
        <w:t>sessions,</w:t>
      </w:r>
      <w:r>
        <w:rPr>
          <w:spacing w:val="31"/>
          <w:sz w:val="22"/>
        </w:rPr>
        <w:t> </w:t>
      </w:r>
      <w:r>
        <w:rPr>
          <w:sz w:val="22"/>
        </w:rPr>
        <w:t>consult</w:t>
      </w:r>
      <w:r>
        <w:rPr>
          <w:spacing w:val="29"/>
          <w:sz w:val="22"/>
        </w:rPr>
        <w:t> </w:t>
      </w:r>
      <w:r>
        <w:rPr>
          <w:sz w:val="22"/>
        </w:rPr>
        <w:t>with</w:t>
      </w:r>
      <w:r>
        <w:rPr>
          <w:spacing w:val="28"/>
          <w:sz w:val="22"/>
        </w:rPr>
        <w:t> </w:t>
      </w:r>
      <w:r>
        <w:rPr>
          <w:sz w:val="22"/>
        </w:rPr>
        <w:t>committee</w:t>
      </w:r>
      <w:r>
        <w:rPr>
          <w:spacing w:val="27"/>
          <w:sz w:val="22"/>
        </w:rPr>
        <w:t> </w:t>
      </w:r>
      <w:r>
        <w:rPr>
          <w:sz w:val="22"/>
        </w:rPr>
        <w:t>chairs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develop</w:t>
      </w:r>
      <w:r>
        <w:rPr>
          <w:spacing w:val="28"/>
          <w:sz w:val="22"/>
        </w:rPr>
        <w:t> </w:t>
      </w:r>
      <w:r>
        <w:rPr>
          <w:sz w:val="22"/>
        </w:rPr>
        <w:t>agendas</w:t>
      </w:r>
      <w:r>
        <w:rPr>
          <w:spacing w:val="29"/>
          <w:sz w:val="22"/>
        </w:rPr>
        <w:t> </w:t>
      </w:r>
      <w:r>
        <w:rPr>
          <w:sz w:val="22"/>
        </w:rPr>
        <w:t>and obtain testimony, prepare committee reports, and draft amendments to bills;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10" w:val="left" w:leader="none"/>
        </w:tabs>
        <w:spacing w:line="254" w:lineRule="auto" w:before="0" w:after="0"/>
        <w:ind w:left="810" w:right="119" w:hanging="360"/>
        <w:jc w:val="left"/>
        <w:rPr>
          <w:sz w:val="22"/>
        </w:rPr>
      </w:pPr>
      <w:r>
        <w:rPr>
          <w:sz w:val="22"/>
        </w:rPr>
        <w:t>Staff interim committees of the Legislative Research Council, consult with committee chairs to develop agendas, assist with meeting arrangements, prepare background materials, and prepare final reports;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" w:after="0"/>
        <w:ind w:left="808" w:right="0" w:hanging="358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administrative</w:t>
      </w:r>
      <w:r>
        <w:rPr>
          <w:spacing w:val="-4"/>
          <w:sz w:val="22"/>
        </w:rPr>
        <w:t> </w:t>
      </w:r>
      <w:r>
        <w:rPr>
          <w:sz w:val="22"/>
        </w:rPr>
        <w:t>rules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form,</w:t>
      </w:r>
      <w:r>
        <w:rPr>
          <w:spacing w:val="-5"/>
          <w:sz w:val="22"/>
        </w:rPr>
        <w:t> </w:t>
      </w:r>
      <w:r>
        <w:rPr>
          <w:sz w:val="22"/>
        </w:rPr>
        <w:t>style,</w:t>
      </w:r>
      <w:r>
        <w:rPr>
          <w:spacing w:val="-6"/>
          <w:sz w:val="22"/>
        </w:rPr>
        <w:t> </w:t>
      </w:r>
      <w:r>
        <w:rPr>
          <w:sz w:val="22"/>
        </w:rPr>
        <w:t>clarity,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compliance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statutory</w:t>
      </w:r>
      <w:r>
        <w:rPr>
          <w:spacing w:val="-4"/>
          <w:sz w:val="22"/>
        </w:rPr>
        <w:t> </w:t>
      </w:r>
      <w:r>
        <w:rPr>
          <w:sz w:val="22"/>
        </w:rPr>
        <w:t>authority;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10" w:val="left" w:leader="none"/>
        </w:tabs>
        <w:spacing w:line="240" w:lineRule="auto" w:before="17" w:after="0"/>
        <w:ind w:left="810" w:right="114" w:hanging="360"/>
        <w:jc w:val="left"/>
        <w:rPr>
          <w:sz w:val="22"/>
        </w:rPr>
      </w:pPr>
      <w:r>
        <w:rPr>
          <w:sz w:val="22"/>
        </w:rPr>
        <w:t>Research and write issue memoranda and develop other resources on selected topics for review and use by the Legislature, Legislative Research Council staff, and the public.</w:t>
      </w:r>
    </w:p>
    <w:p>
      <w:pPr>
        <w:pStyle w:val="BodyText"/>
        <w:ind w:left="0"/>
      </w:pPr>
    </w:p>
    <w:p>
      <w:pPr>
        <w:pStyle w:val="Heading1"/>
      </w:pPr>
      <w:r>
        <w:rPr/>
        <w:t>Minimum</w:t>
      </w:r>
      <w:r>
        <w:rPr>
          <w:spacing w:val="-5"/>
        </w:rPr>
        <w:t> </w:t>
      </w:r>
      <w:r>
        <w:rPr>
          <w:spacing w:val="-2"/>
        </w:rPr>
        <w:t>Qualifications: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99" w:after="0"/>
        <w:ind w:left="836" w:right="0" w:hanging="372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Juris</w:t>
      </w:r>
      <w:r>
        <w:rPr>
          <w:spacing w:val="-4"/>
          <w:sz w:val="22"/>
        </w:rPr>
        <w:t> </w:t>
      </w:r>
      <w:r>
        <w:rPr>
          <w:sz w:val="22"/>
        </w:rPr>
        <w:t>Doctorate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ABA-accredited</w:t>
      </w:r>
      <w:r>
        <w:rPr>
          <w:spacing w:val="-7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school;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  <w:tab w:pos="838" w:val="left" w:leader="none"/>
        </w:tabs>
        <w:spacing w:line="240" w:lineRule="auto" w:before="0" w:after="0"/>
        <w:ind w:left="838" w:right="779" w:hanging="375"/>
        <w:jc w:val="left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license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standing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Bar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South</w:t>
      </w:r>
      <w:r>
        <w:rPr>
          <w:spacing w:val="-5"/>
          <w:sz w:val="22"/>
        </w:rPr>
        <w:t> </w:t>
      </w:r>
      <w:r>
        <w:rPr>
          <w:sz w:val="22"/>
        </w:rPr>
        <w:t>Dakota,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ability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become</w:t>
      </w:r>
      <w:r>
        <w:rPr>
          <w:spacing w:val="-1"/>
          <w:sz w:val="22"/>
        </w:rPr>
        <w:t> </w:t>
      </w:r>
      <w:r>
        <w:rPr>
          <w:sz w:val="22"/>
        </w:rPr>
        <w:t>eligible</w:t>
      </w:r>
      <w:r>
        <w:rPr>
          <w:spacing w:val="-1"/>
          <w:sz w:val="22"/>
        </w:rPr>
        <w:t> </w:t>
      </w:r>
      <w:r>
        <w:rPr>
          <w:sz w:val="22"/>
        </w:rPr>
        <w:t>for and become admitted to the State Bar of South Dakota within one (1) year after employment.</w:t>
      </w:r>
    </w:p>
    <w:p>
      <w:pPr>
        <w:pStyle w:val="Heading1"/>
        <w:spacing w:before="101"/>
      </w:pPr>
      <w:r>
        <w:rPr/>
        <w:t>Preferred</w:t>
      </w:r>
      <w:r>
        <w:rPr>
          <w:spacing w:val="-5"/>
        </w:rPr>
        <w:t> </w:t>
      </w:r>
      <w:r>
        <w:rPr>
          <w:spacing w:val="-2"/>
        </w:rPr>
        <w:t>Qualifications: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39" w:after="0"/>
        <w:ind w:left="835" w:right="0" w:hanging="372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skills;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42" w:after="0"/>
        <w:ind w:left="839" w:right="0" w:hanging="359"/>
        <w:jc w:val="left"/>
        <w:rPr>
          <w:sz w:val="20"/>
        </w:rPr>
      </w:pPr>
      <w:r>
        <w:rPr>
          <w:sz w:val="22"/>
        </w:rPr>
        <w:t>Strong</w:t>
      </w:r>
      <w:r>
        <w:rPr>
          <w:spacing w:val="-8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analytical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skills;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7" w:after="0"/>
        <w:ind w:left="810" w:right="0" w:hanging="330"/>
        <w:jc w:val="left"/>
        <w:rPr>
          <w:sz w:val="20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willingness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expand</w:t>
      </w:r>
      <w:r>
        <w:rPr>
          <w:spacing w:val="-4"/>
          <w:sz w:val="22"/>
        </w:rPr>
        <w:t> </w:t>
      </w:r>
      <w:r>
        <w:rPr>
          <w:sz w:val="22"/>
        </w:rPr>
        <w:t>expertise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various</w:t>
      </w:r>
      <w:r>
        <w:rPr>
          <w:spacing w:val="-4"/>
          <w:sz w:val="22"/>
        </w:rPr>
        <w:t> </w:t>
      </w:r>
      <w:r>
        <w:rPr>
          <w:sz w:val="22"/>
        </w:rPr>
        <w:t>subject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areas;</w:t>
      </w:r>
    </w:p>
    <w:p>
      <w:pPr>
        <w:pStyle w:val="ListParagraph"/>
        <w:numPr>
          <w:ilvl w:val="0"/>
          <w:numId w:val="3"/>
        </w:numPr>
        <w:tabs>
          <w:tab w:pos="809" w:val="left" w:leader="none"/>
          <w:tab w:pos="811" w:val="left" w:leader="none"/>
        </w:tabs>
        <w:spacing w:line="254" w:lineRule="auto" w:before="17" w:after="0"/>
        <w:ind w:left="811" w:right="114" w:hanging="332"/>
        <w:jc w:val="left"/>
        <w:rPr>
          <w:sz w:val="20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ability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communicate,</w:t>
      </w:r>
      <w:r>
        <w:rPr>
          <w:spacing w:val="-9"/>
          <w:sz w:val="22"/>
        </w:rPr>
        <w:t> </w:t>
      </w:r>
      <w:r>
        <w:rPr>
          <w:sz w:val="22"/>
        </w:rPr>
        <w:t>both</w:t>
      </w:r>
      <w:r>
        <w:rPr>
          <w:spacing w:val="-12"/>
          <w:sz w:val="22"/>
        </w:rPr>
        <w:t> </w:t>
      </w:r>
      <w:r>
        <w:rPr>
          <w:sz w:val="22"/>
        </w:rPr>
        <w:t>orally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writing,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manner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clearly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efficiently</w:t>
      </w:r>
      <w:r>
        <w:rPr>
          <w:spacing w:val="-8"/>
          <w:sz w:val="22"/>
        </w:rPr>
        <w:t> </w:t>
      </w:r>
      <w:r>
        <w:rPr>
          <w:sz w:val="22"/>
        </w:rPr>
        <w:t>conveys</w:t>
      </w:r>
      <w:r>
        <w:rPr>
          <w:spacing w:val="-9"/>
          <w:sz w:val="22"/>
        </w:rPr>
        <w:t> </w:t>
      </w:r>
      <w:r>
        <w:rPr>
          <w:sz w:val="22"/>
        </w:rPr>
        <w:t>information to legislators and the public; and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" w:after="0"/>
        <w:ind w:left="810" w:right="0" w:hanging="330"/>
        <w:jc w:val="left"/>
        <w:rPr>
          <w:sz w:val="20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tight</w:t>
      </w:r>
      <w:r>
        <w:rPr>
          <w:spacing w:val="-3"/>
          <w:sz w:val="22"/>
        </w:rPr>
        <w:t> </w:t>
      </w:r>
      <w:r>
        <w:rPr>
          <w:sz w:val="22"/>
        </w:rPr>
        <w:t>deadlines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extended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legislative</w:t>
      </w:r>
      <w:r>
        <w:rPr>
          <w:spacing w:val="-2"/>
          <w:sz w:val="22"/>
        </w:rPr>
        <w:t> session.</w:t>
      </w:r>
    </w:p>
    <w:p>
      <w:pPr>
        <w:pStyle w:val="BodyText"/>
        <w:spacing w:before="99"/>
        <w:ind w:left="148" w:right="115" w:hanging="29"/>
        <w:jc w:val="both"/>
      </w:pPr>
      <w:r>
        <w:rPr>
          <w:b/>
        </w:rPr>
        <w:t>Salary</w:t>
      </w:r>
      <w:r>
        <w:rPr>
          <w:b/>
          <w:spacing w:val="-1"/>
        </w:rPr>
        <w:t> </w:t>
      </w:r>
      <w:r>
        <w:rPr>
          <w:b/>
        </w:rPr>
        <w:t>Range:</w:t>
      </w:r>
      <w:r>
        <w:rPr>
          <w:b/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2"/>
        </w:rPr>
        <w:t> </w:t>
      </w:r>
      <w:r>
        <w:rPr/>
        <w:t>salary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range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$72,000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$102,000.</w:t>
      </w:r>
      <w:r>
        <w:rPr>
          <w:spacing w:val="40"/>
        </w:rPr>
        <w:t> </w:t>
      </w:r>
      <w:r>
        <w:rPr/>
        <w:t>Actual</w:t>
      </w:r>
      <w:r>
        <w:rPr>
          <w:spacing w:val="-2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salary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depend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qualifications and experience.</w:t>
      </w:r>
    </w:p>
    <w:p>
      <w:pPr>
        <w:pStyle w:val="BodyText"/>
        <w:spacing w:before="79"/>
        <w:ind w:left="148" w:right="117" w:hanging="15"/>
        <w:jc w:val="both"/>
      </w:pPr>
      <w:r>
        <w:rPr>
          <w:b/>
        </w:rPr>
        <w:t>Application Process: </w:t>
      </w:r>
      <w:r>
        <w:rPr/>
        <w:t>The application deadline for this position is 5:00 PM CT on August 2nd. This position is exempt</w:t>
      </w:r>
      <w:r>
        <w:rPr>
          <w:spacing w:val="40"/>
        </w:rPr>
        <w:t> </w:t>
      </w:r>
      <w:r>
        <w:rPr/>
        <w:t>from the Civil Service Act and is employed at will. Any application or resume submitted for consideration will be kept confidential. Applications (consisting of a letter of interest and resume) should be submitted </w:t>
      </w:r>
      <w:r>
        <w:rPr>
          <w:color w:val="0562C1"/>
          <w:u w:val="single" w:color="0562C1"/>
        </w:rPr>
        <w:t>online</w:t>
      </w:r>
      <w:r>
        <w:rPr>
          <w:color w:val="0562C1"/>
          <w:u w:val="none"/>
        </w:rPr>
        <w:t> </w:t>
      </w:r>
      <w:r>
        <w:rPr>
          <w:u w:val="none"/>
        </w:rPr>
        <w:t>or by e-mail to:</w:t>
      </w:r>
    </w:p>
    <w:p>
      <w:pPr>
        <w:pStyle w:val="BodyText"/>
        <w:spacing w:before="102"/>
        <w:ind w:left="27" w:right="27"/>
        <w:jc w:val="center"/>
      </w:pPr>
      <w:r>
        <w:rPr/>
        <w:t>John</w:t>
      </w:r>
      <w:r>
        <w:rPr>
          <w:spacing w:val="-5"/>
        </w:rPr>
        <w:t> </w:t>
      </w:r>
      <w:r>
        <w:rPr/>
        <w:t>McCullough,</w:t>
      </w:r>
      <w:r>
        <w:rPr>
          <w:spacing w:val="-4"/>
        </w:rPr>
        <w:t> </w:t>
      </w:r>
      <w:r>
        <w:rPr>
          <w:spacing w:val="-2"/>
        </w:rPr>
        <w:t>Director</w:t>
      </w:r>
    </w:p>
    <w:p>
      <w:pPr>
        <w:pStyle w:val="BodyText"/>
        <w:spacing w:before="22"/>
        <w:ind w:left="27" w:right="33"/>
        <w:jc w:val="center"/>
      </w:pPr>
      <w:r>
        <w:rPr/>
        <w:t>South</w:t>
      </w:r>
      <w:r>
        <w:rPr>
          <w:spacing w:val="-6"/>
        </w:rPr>
        <w:t> </w:t>
      </w:r>
      <w:r>
        <w:rPr/>
        <w:t>Dakota</w:t>
      </w:r>
      <w:r>
        <w:rPr>
          <w:spacing w:val="-7"/>
        </w:rPr>
        <w:t> </w:t>
      </w:r>
      <w:r>
        <w:rPr/>
        <w:t>Legislative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>
          <w:spacing w:val="-2"/>
        </w:rPr>
        <w:t>Council</w:t>
      </w:r>
    </w:p>
    <w:p>
      <w:pPr>
        <w:pStyle w:val="BodyText"/>
        <w:spacing w:before="2"/>
        <w:ind w:left="27" w:right="29"/>
        <w:jc w:val="center"/>
      </w:pPr>
      <w:r>
        <w:rPr/>
        <w:t>E-Mail:</w:t>
      </w:r>
      <w:r>
        <w:rPr>
          <w:spacing w:val="-12"/>
        </w:rPr>
        <w:t> </w:t>
      </w:r>
      <w:hyperlink r:id="rId7">
        <w:r>
          <w:rPr>
            <w:color w:val="0562C1"/>
            <w:u w:val="single" w:color="0562C1"/>
          </w:rPr>
          <w:t>Legis.Resume@sdlegislature.gov</w:t>
        </w:r>
      </w:hyperlink>
      <w:r>
        <w:rPr>
          <w:color w:val="0562C1"/>
          <w:spacing w:val="-9"/>
          <w:u w:val="none"/>
        </w:rPr>
        <w:t> </w:t>
      </w:r>
      <w:r>
        <w:rPr>
          <w:u w:val="none"/>
        </w:rPr>
        <w:t>|</w:t>
      </w:r>
      <w:r>
        <w:rPr>
          <w:spacing w:val="-11"/>
          <w:u w:val="none"/>
        </w:rPr>
        <w:t> </w:t>
      </w:r>
      <w:r>
        <w:rPr>
          <w:u w:val="none"/>
        </w:rPr>
        <w:t>Phone:</w:t>
      </w:r>
      <w:r>
        <w:rPr>
          <w:spacing w:val="-9"/>
          <w:u w:val="none"/>
        </w:rPr>
        <w:t> </w:t>
      </w:r>
      <w:r>
        <w:rPr>
          <w:u w:val="none"/>
        </w:rPr>
        <w:t>605-773-</w:t>
      </w:r>
      <w:r>
        <w:rPr>
          <w:spacing w:val="-4"/>
          <w:u w:val="none"/>
        </w:rPr>
        <w:t>3251</w:t>
      </w:r>
    </w:p>
    <w:p>
      <w:pPr>
        <w:spacing w:before="123"/>
        <w:ind w:left="27" w:right="28" w:firstLine="0"/>
        <w:jc w:val="center"/>
        <w:rPr>
          <w:sz w:val="20"/>
        </w:rPr>
      </w:pPr>
      <w:r>
        <w:rPr>
          <w:sz w:val="20"/>
        </w:rPr>
        <w:t>"An</w:t>
      </w:r>
      <w:r>
        <w:rPr>
          <w:spacing w:val="-5"/>
          <w:sz w:val="20"/>
        </w:rPr>
        <w:t> </w:t>
      </w:r>
      <w:r>
        <w:rPr>
          <w:sz w:val="20"/>
        </w:rPr>
        <w:t>Equal</w:t>
      </w:r>
      <w:r>
        <w:rPr>
          <w:spacing w:val="-5"/>
          <w:sz w:val="20"/>
        </w:rPr>
        <w:t> </w:t>
      </w:r>
      <w:r>
        <w:rPr>
          <w:sz w:val="20"/>
        </w:rPr>
        <w:t>Opportunity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Employer"</w:t>
      </w:r>
    </w:p>
    <w:sectPr>
      <w:footerReference w:type="default" r:id="rId5"/>
      <w:type w:val="continuous"/>
      <w:pgSz w:w="12240" w:h="15840"/>
      <w:pgMar w:header="0" w:footer="1004" w:top="680" w:bottom="1200" w:left="600" w:right="6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3438525</wp:posOffset>
          </wp:positionH>
          <wp:positionV relativeFrom="page">
            <wp:posOffset>9293860</wp:posOffset>
          </wp:positionV>
          <wp:extent cx="885812" cy="5975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12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6732523</wp:posOffset>
              </wp:positionH>
              <wp:positionV relativeFrom="page">
                <wp:posOffset>9761855</wp:posOffset>
              </wp:positionV>
              <wp:extent cx="59436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19995pt;margin-top:768.650024pt;width:46.8pt;height:12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838" w:hanging="375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38" w:hanging="37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1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1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left="27" w:right="39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81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dlegislature.gov/" TargetMode="External"/><Relationship Id="rId7" Type="http://schemas.openxmlformats.org/officeDocument/2006/relationships/hyperlink" Target="mailto:Legis.Resume@sdlegislature.gov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Ortbahn</dc:creator>
  <dcterms:created xsi:type="dcterms:W3CDTF">2024-07-22T15:22:01Z</dcterms:created>
  <dcterms:modified xsi:type="dcterms:W3CDTF">2024-07-22T15:22:01Z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D:20240628135721</vt:lpwstr>
  </property>
</Properties>
</file>